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8769" w14:textId="77777777" w:rsidR="000F4F44" w:rsidRPr="00844455" w:rsidRDefault="00844455">
      <w:pPr>
        <w:pStyle w:val="NoSpacing"/>
        <w:rPr>
          <w:rFonts w:asciiTheme="minorHAnsi" w:hAnsiTheme="minorHAnsi" w:cstheme="minorHAnsi"/>
        </w:rPr>
      </w:pPr>
      <w:r w:rsidRPr="00844455">
        <w:rPr>
          <w:rFonts w:asciiTheme="minorHAnsi" w:hAnsiTheme="minorHAnsi" w:cstheme="minorHAnsi"/>
        </w:rPr>
        <w:t xml:space="preserve">Wentylator SilentiumPC Stella HP ARGB 140 PWM to wydajna, wysokociśnieniowa konstrukcja wyposażona w pełne podświetlenie LED ARGB dziewięciu specjalnie wyprofilowanych łopatek. Wysokie ciśnienie statyczne sprawia, że wentylator Stella HP ARGB </w:t>
      </w:r>
      <w:r w:rsidRPr="00844455">
        <w:rPr>
          <w:rFonts w:asciiTheme="minorHAnsi" w:hAnsiTheme="minorHAnsi" w:cstheme="minorHAnsi"/>
        </w:rPr>
        <w:t>sprawdzą się nie tylko w obudowach, ale również na gęstych chłodnicach zestawów chłodzenia cieczą (np. AIO), rozświetlając gustownie skomponowany zestaw komputerowy.</w:t>
      </w:r>
    </w:p>
    <w:p w14:paraId="2E178975" w14:textId="77777777" w:rsidR="000F4F44" w:rsidRPr="00844455" w:rsidRDefault="000F4F44">
      <w:pPr>
        <w:pStyle w:val="NoSpacing"/>
        <w:rPr>
          <w:rFonts w:asciiTheme="minorHAnsi" w:hAnsiTheme="minorHAnsi" w:cstheme="minorHAnsi"/>
        </w:rPr>
      </w:pPr>
    </w:p>
    <w:p w14:paraId="58011DD3" w14:textId="77777777" w:rsidR="000F4F44" w:rsidRPr="00844455" w:rsidRDefault="00844455">
      <w:pPr>
        <w:pStyle w:val="NoSpacing"/>
        <w:rPr>
          <w:rFonts w:asciiTheme="minorHAnsi" w:hAnsiTheme="minorHAnsi" w:cstheme="minorHAnsi"/>
        </w:rPr>
      </w:pPr>
      <w:r w:rsidRPr="00844455">
        <w:rPr>
          <w:rFonts w:asciiTheme="minorHAnsi" w:hAnsiTheme="minorHAnsi" w:cstheme="minorHAnsi"/>
        </w:rPr>
        <w:t>Adresowalne RGB czyli ARGB zapewnia możliwość indywidualnego dobrania koloru pojedynczego</w:t>
      </w:r>
      <w:r w:rsidRPr="00844455">
        <w:rPr>
          <w:rFonts w:asciiTheme="minorHAnsi" w:hAnsiTheme="minorHAnsi" w:cstheme="minorHAnsi"/>
        </w:rPr>
        <w:t xml:space="preserve"> źródła światła. W efekcie, każdy z 9 LED-ów może emitować inny kolor. Daje to ogromne możliwości dobrania efektów podświetlenia, a wśród nich tęcza czy płynne przejścia. Wentylatory Stella HP ARGB PWM dostępne są w dwóch rozmiarach: 120 oraz 140 mm. Wypos</w:t>
      </w:r>
      <w:r w:rsidRPr="00844455">
        <w:rPr>
          <w:rFonts w:asciiTheme="minorHAnsi" w:hAnsiTheme="minorHAnsi" w:cstheme="minorHAnsi"/>
        </w:rPr>
        <w:t>ażone zostały w ustandaryzowane, 3-pinowe złącze ARGB, które jest kompatybilne z systemami adresowalnego RGB płyt głównych: ASRock RGB Polychrome Sync, Asus Aura Sync, Biostar VIVID LED, EVGA RGB Header, Gigabyte RGB Fusion (dołączona przejściówka) oraz MS</w:t>
      </w:r>
      <w:r w:rsidRPr="00844455">
        <w:rPr>
          <w:rFonts w:asciiTheme="minorHAnsi" w:hAnsiTheme="minorHAnsi" w:cstheme="minorHAnsi"/>
        </w:rPr>
        <w:t xml:space="preserve">I Mystic Light. Każdy wentylator SilentiumPC Stella HP ARGB 140 mm PWM wyposażony jest w rozdzielacz zasilania i kontroli prędkości obrotowej (4-pinowy FAN) oraz rozdzielacz sygnału ARGB, co umożliwia podłączenie wielu urządzeń (np. kilku wentylatorów) do </w:t>
      </w:r>
      <w:r w:rsidRPr="00844455">
        <w:rPr>
          <w:rFonts w:asciiTheme="minorHAnsi" w:hAnsiTheme="minorHAnsi" w:cstheme="minorHAnsi"/>
        </w:rPr>
        <w:t>jednego gniazda w płycie głównej lub kontrolerze.</w:t>
      </w:r>
    </w:p>
    <w:p w14:paraId="3DE21D11" w14:textId="77777777" w:rsidR="000F4F44" w:rsidRPr="00844455" w:rsidRDefault="000F4F44">
      <w:pPr>
        <w:pStyle w:val="NoSpacing"/>
        <w:rPr>
          <w:rFonts w:asciiTheme="minorHAnsi" w:hAnsiTheme="minorHAnsi" w:cstheme="minorHAnsi"/>
        </w:rPr>
      </w:pPr>
    </w:p>
    <w:p w14:paraId="2681E0DB" w14:textId="7193C8F3" w:rsidR="000F4F44" w:rsidRPr="00844455" w:rsidRDefault="00844455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844455">
        <w:rPr>
          <w:rFonts w:asciiTheme="minorHAnsi" w:hAnsiTheme="minorHAnsi" w:cstheme="minorHAnsi"/>
        </w:rPr>
        <w:t xml:space="preserve">Stella HP ARGB 140 mm PWM: </w:t>
      </w:r>
      <w:r>
        <w:rPr>
          <w:rFonts w:asciiTheme="minorHAnsi" w:hAnsiTheme="minorHAnsi" w:cstheme="minorHAnsi"/>
        </w:rPr>
        <w:t>25</w:t>
      </w:r>
      <w:r w:rsidRPr="00844455">
        <w:rPr>
          <w:rFonts w:asciiTheme="minorHAnsi" w:hAnsiTheme="minorHAnsi" w:cstheme="minorHAnsi"/>
        </w:rPr>
        <w:t>0 - 1800 obr./min</w:t>
      </w:r>
    </w:p>
    <w:p w14:paraId="5F9BF691" w14:textId="77777777" w:rsidR="000F4F44" w:rsidRPr="00844455" w:rsidRDefault="000F4F44">
      <w:pPr>
        <w:pStyle w:val="NoSpacing"/>
        <w:rPr>
          <w:rFonts w:asciiTheme="minorHAnsi" w:hAnsiTheme="minorHAnsi" w:cstheme="minorHAnsi"/>
        </w:rPr>
      </w:pPr>
    </w:p>
    <w:p w14:paraId="7D4EFDAD" w14:textId="77777777" w:rsidR="000F4F44" w:rsidRPr="00844455" w:rsidRDefault="00844455">
      <w:pPr>
        <w:pStyle w:val="NoSpacing"/>
        <w:rPr>
          <w:rFonts w:asciiTheme="minorHAnsi" w:hAnsiTheme="minorHAnsi" w:cstheme="minorHAnsi"/>
        </w:rPr>
      </w:pPr>
      <w:r w:rsidRPr="00844455">
        <w:rPr>
          <w:rFonts w:asciiTheme="minorHAnsi" w:hAnsiTheme="minorHAnsi" w:cstheme="minorHAnsi"/>
        </w:rPr>
        <w:t xml:space="preserve">Funkcja PWM wentylatorów umożliwia automatyczną regulację prędkości obrotowej zależnie od temperatury procesora. Odpowiednio dobrana i skonfigurowana krzywa </w:t>
      </w:r>
      <w:r w:rsidRPr="00844455">
        <w:rPr>
          <w:rFonts w:asciiTheme="minorHAnsi" w:hAnsiTheme="minorHAnsi" w:cstheme="minorHAnsi"/>
        </w:rPr>
        <w:t>w UEFI płyty głównej zapewni bardzo dobrą kulturę działania a także wysoką wydajność wentylacji zależnie od preferencji użytkownika.</w:t>
      </w:r>
    </w:p>
    <w:p w14:paraId="5A66D05B" w14:textId="77777777" w:rsidR="000F4F44" w:rsidRPr="00844455" w:rsidRDefault="000F4F44">
      <w:pPr>
        <w:pStyle w:val="NoSpacing"/>
        <w:rPr>
          <w:rFonts w:asciiTheme="minorHAnsi" w:hAnsiTheme="minorHAnsi" w:cstheme="minorHAnsi"/>
        </w:rPr>
      </w:pPr>
    </w:p>
    <w:p w14:paraId="35540C4D" w14:textId="77777777" w:rsidR="000F4F44" w:rsidRPr="00844455" w:rsidRDefault="00844455">
      <w:pPr>
        <w:pStyle w:val="NoSpacing"/>
        <w:rPr>
          <w:rFonts w:asciiTheme="minorHAnsi" w:hAnsiTheme="minorHAnsi" w:cstheme="minorHAnsi"/>
          <w:b/>
        </w:rPr>
      </w:pPr>
      <w:r w:rsidRPr="00844455">
        <w:rPr>
          <w:rFonts w:asciiTheme="minorHAnsi" w:hAnsiTheme="minorHAnsi" w:cstheme="minorHAnsi"/>
          <w:b/>
        </w:rPr>
        <w:t>SilentiumPC Stella w wersji RGB oraz ARGB i w rozmiarze 120 i 140 mm</w:t>
      </w:r>
    </w:p>
    <w:p w14:paraId="7468A642" w14:textId="77777777" w:rsidR="000F4F44" w:rsidRPr="00844455" w:rsidRDefault="00844455">
      <w:pPr>
        <w:pStyle w:val="NoSpacing"/>
        <w:rPr>
          <w:rFonts w:asciiTheme="minorHAnsi" w:hAnsiTheme="minorHAnsi" w:cstheme="minorHAnsi"/>
        </w:rPr>
      </w:pPr>
      <w:r w:rsidRPr="00844455">
        <w:rPr>
          <w:rFonts w:asciiTheme="minorHAnsi" w:hAnsiTheme="minorHAnsi" w:cstheme="minorHAnsi"/>
        </w:rPr>
        <w:t>Odrębne linie – RGB oraz ARGB – wentylatorów Stella H</w:t>
      </w:r>
      <w:r w:rsidRPr="00844455">
        <w:rPr>
          <w:rFonts w:asciiTheme="minorHAnsi" w:hAnsiTheme="minorHAnsi" w:cstheme="minorHAnsi"/>
        </w:rPr>
        <w:t xml:space="preserve">P umożliwiają dobór właściwego modelu zależnie od gustu użytkownika, a także koncepcji kolorystycznej zestawu PC. Pełna synchronizacja z podświetleniem płyty głównej, pamięci RAM, czy np. obudowy jest możliwa dzięki temu, że wentylatory SilentiumPC Stella </w:t>
      </w:r>
      <w:r w:rsidRPr="00844455">
        <w:rPr>
          <w:rFonts w:asciiTheme="minorHAnsi" w:hAnsiTheme="minorHAnsi" w:cstheme="minorHAnsi"/>
        </w:rPr>
        <w:t>HP RGB oraz ARGB wyposażone są w ustandaryzowane złącza: 4-pinowe RGB lub 3-pinowe dla adresowalnego modelu Stella HP ARGB. Są one kompatybilne z większością gniazd RGB i ARGB na płytach głównych. Stella HP RGB/ARGB dostępna jest w dwóch rozmiarach – 120 o</w:t>
      </w:r>
      <w:r w:rsidRPr="00844455">
        <w:rPr>
          <w:rFonts w:asciiTheme="minorHAnsi" w:hAnsiTheme="minorHAnsi" w:cstheme="minorHAnsi"/>
        </w:rPr>
        <w:t>raz 140 mm. Prędkość obrotowa wersji 120 mm PWM wynosi 800-2300 obr./min, zaś 140 mm PWM: 800-1800 obr./min.</w:t>
      </w:r>
    </w:p>
    <w:p w14:paraId="6DBF2C55" w14:textId="77777777" w:rsidR="000F4F44" w:rsidRPr="00844455" w:rsidRDefault="000F4F44">
      <w:pPr>
        <w:pStyle w:val="NoSpacing"/>
        <w:rPr>
          <w:rFonts w:asciiTheme="minorHAnsi" w:hAnsiTheme="minorHAnsi" w:cstheme="minorHAnsi"/>
          <w:b/>
        </w:rPr>
      </w:pPr>
    </w:p>
    <w:p w14:paraId="5A14AA8B" w14:textId="77777777" w:rsidR="000F4F44" w:rsidRPr="00844455" w:rsidRDefault="00844455">
      <w:pPr>
        <w:pStyle w:val="NoSpacing"/>
        <w:rPr>
          <w:rFonts w:asciiTheme="minorHAnsi" w:hAnsiTheme="minorHAnsi" w:cstheme="minorHAnsi"/>
          <w:b/>
        </w:rPr>
      </w:pPr>
      <w:r w:rsidRPr="00844455">
        <w:rPr>
          <w:rFonts w:asciiTheme="minorHAnsi" w:hAnsiTheme="minorHAnsi" w:cstheme="minorHAnsi"/>
          <w:b/>
        </w:rPr>
        <w:t>Szerokie możliwości synchronizacji</w:t>
      </w:r>
    </w:p>
    <w:p w14:paraId="65DF8577" w14:textId="77777777" w:rsidR="000F4F44" w:rsidRPr="00844455" w:rsidRDefault="00844455">
      <w:pPr>
        <w:pStyle w:val="NoSpacing"/>
        <w:rPr>
          <w:rFonts w:asciiTheme="minorHAnsi" w:hAnsiTheme="minorHAnsi" w:cstheme="minorHAnsi"/>
          <w:b/>
        </w:rPr>
      </w:pPr>
      <w:r w:rsidRPr="00844455">
        <w:rPr>
          <w:rFonts w:asciiTheme="minorHAnsi" w:hAnsiTheme="minorHAnsi" w:cstheme="minorHAnsi"/>
        </w:rPr>
        <w:t>Pojedynczy wentylator SilentiumPC Stella HP ARGB 140 mm PWM można podłączyć bezpośrednio do płyty głównej wypos</w:t>
      </w:r>
      <w:r w:rsidRPr="00844455">
        <w:rPr>
          <w:rFonts w:asciiTheme="minorHAnsi" w:hAnsiTheme="minorHAnsi" w:cstheme="minorHAnsi"/>
        </w:rPr>
        <w:t>ażonej w kompatybilne złącze ARGB. Wówczas, z poziomu oprogramowania płyty głównej można zarządzać oświetleniem (kolorami oraz efektami) każdego podzespołu podłączonego i z nią zsynchronizowanego.</w:t>
      </w:r>
    </w:p>
    <w:p w14:paraId="1E488420" w14:textId="1BE21CC1" w:rsidR="000F4F44" w:rsidRDefault="000F4F44">
      <w:pPr>
        <w:pStyle w:val="NoSpacing"/>
        <w:rPr>
          <w:rFonts w:asciiTheme="minorHAnsi" w:hAnsiTheme="minorHAnsi" w:cstheme="minorHAnsi"/>
          <w:b/>
        </w:rPr>
      </w:pPr>
    </w:p>
    <w:p w14:paraId="62997D47" w14:textId="4CBF0FDA" w:rsidR="00844455" w:rsidRPr="005A6702" w:rsidRDefault="00844455" w:rsidP="00844455">
      <w:pPr>
        <w:pStyle w:val="NoSpacing"/>
        <w:rPr>
          <w:rFonts w:asciiTheme="minorHAnsi" w:hAnsiTheme="minorHAnsi" w:cstheme="minorHAnsi"/>
          <w:b/>
        </w:rPr>
      </w:pPr>
      <w:r w:rsidRPr="005A6702">
        <w:rPr>
          <w:rFonts w:asciiTheme="minorHAnsi" w:hAnsiTheme="minorHAnsi" w:cstheme="minorHAnsi"/>
          <w:b/>
        </w:rPr>
        <w:t xml:space="preserve">Główne cechy wentylatora Stella HP </w:t>
      </w:r>
      <w:r>
        <w:rPr>
          <w:rFonts w:asciiTheme="minorHAnsi" w:hAnsiTheme="minorHAnsi" w:cstheme="minorHAnsi"/>
          <w:b/>
        </w:rPr>
        <w:t>A</w:t>
      </w:r>
      <w:r w:rsidRPr="005A6702">
        <w:rPr>
          <w:rFonts w:asciiTheme="minorHAnsi" w:hAnsiTheme="minorHAnsi" w:cstheme="minorHAnsi"/>
          <w:b/>
        </w:rPr>
        <w:t>RGB 1</w:t>
      </w:r>
      <w:r>
        <w:rPr>
          <w:rFonts w:asciiTheme="minorHAnsi" w:hAnsiTheme="minorHAnsi" w:cstheme="minorHAnsi"/>
          <w:b/>
        </w:rPr>
        <w:t>4</w:t>
      </w:r>
      <w:r w:rsidRPr="005A6702">
        <w:rPr>
          <w:rFonts w:asciiTheme="minorHAnsi" w:hAnsiTheme="minorHAnsi" w:cstheme="minorHAnsi"/>
          <w:b/>
        </w:rPr>
        <w:t>0 PWM</w:t>
      </w:r>
      <w:r>
        <w:rPr>
          <w:rFonts w:asciiTheme="minorHAnsi" w:hAnsiTheme="minorHAnsi" w:cstheme="minorHAnsi"/>
          <w:b/>
        </w:rPr>
        <w:t xml:space="preserve"> REV 1.1</w:t>
      </w:r>
      <w:r w:rsidRPr="005A6702">
        <w:rPr>
          <w:rFonts w:asciiTheme="minorHAnsi" w:hAnsiTheme="minorHAnsi" w:cstheme="minorHAnsi"/>
          <w:b/>
        </w:rPr>
        <w:t>:</w:t>
      </w:r>
    </w:p>
    <w:p w14:paraId="3567FD43" w14:textId="77777777" w:rsidR="00844455" w:rsidRPr="005A6702" w:rsidRDefault="00844455" w:rsidP="00844455">
      <w:pPr>
        <w:pStyle w:val="NoSpacing"/>
        <w:numPr>
          <w:ilvl w:val="0"/>
          <w:numId w:val="4"/>
        </w:numPr>
        <w:overflowPunct w:val="0"/>
        <w:rPr>
          <w:rFonts w:asciiTheme="minorHAnsi" w:hAnsiTheme="minorHAnsi" w:cstheme="minorHAnsi"/>
        </w:rPr>
      </w:pPr>
      <w:r w:rsidRPr="005A6702">
        <w:rPr>
          <w:rFonts w:asciiTheme="minorHAnsi" w:hAnsiTheme="minorHAnsi" w:cstheme="minorHAnsi"/>
        </w:rPr>
        <w:t>Adresowalne RGB (ARGB) z pełnym zestawem efektów dostępnych dla użytkownika.</w:t>
      </w:r>
    </w:p>
    <w:p w14:paraId="716BBF77" w14:textId="77777777" w:rsidR="00844455" w:rsidRPr="005A6702" w:rsidRDefault="00844455" w:rsidP="00844455">
      <w:pPr>
        <w:pStyle w:val="NoSpacing"/>
        <w:numPr>
          <w:ilvl w:val="0"/>
          <w:numId w:val="4"/>
        </w:numPr>
        <w:overflowPunct w:val="0"/>
        <w:rPr>
          <w:rFonts w:asciiTheme="minorHAnsi" w:hAnsiTheme="minorHAnsi" w:cstheme="minorHAnsi"/>
        </w:rPr>
      </w:pPr>
      <w:r w:rsidRPr="005A6702">
        <w:rPr>
          <w:rFonts w:asciiTheme="minorHAnsi" w:hAnsiTheme="minorHAnsi" w:cstheme="minorHAnsi"/>
        </w:rPr>
        <w:t>Niebywałe możliwości dostosowania podświetlenia indywidualnie każdego źródła LED.</w:t>
      </w:r>
    </w:p>
    <w:p w14:paraId="4D9D270D" w14:textId="3F037094" w:rsidR="00844455" w:rsidRPr="005A6702" w:rsidRDefault="00844455" w:rsidP="00844455">
      <w:pPr>
        <w:pStyle w:val="NoSpacing"/>
        <w:numPr>
          <w:ilvl w:val="0"/>
          <w:numId w:val="4"/>
        </w:numPr>
        <w:overflowPunct w:val="0"/>
        <w:rPr>
          <w:rFonts w:asciiTheme="minorHAnsi" w:hAnsiTheme="minorHAnsi" w:cstheme="minorHAnsi"/>
        </w:rPr>
      </w:pPr>
      <w:r w:rsidRPr="005A6702">
        <w:rPr>
          <w:rFonts w:asciiTheme="minorHAnsi" w:hAnsiTheme="minorHAnsi" w:cstheme="minorHAnsi"/>
        </w:rPr>
        <w:t>Ustandaryzowany, 1</w:t>
      </w:r>
      <w:r>
        <w:rPr>
          <w:rFonts w:asciiTheme="minorHAnsi" w:hAnsiTheme="minorHAnsi" w:cstheme="minorHAnsi"/>
        </w:rPr>
        <w:t>4</w:t>
      </w:r>
      <w:r w:rsidRPr="005A6702">
        <w:rPr>
          <w:rFonts w:asciiTheme="minorHAnsi" w:hAnsiTheme="minorHAnsi" w:cstheme="minorHAnsi"/>
        </w:rPr>
        <w:t>0-milimetrowy rozmiar.</w:t>
      </w:r>
    </w:p>
    <w:p w14:paraId="20EFEA14" w14:textId="77777777" w:rsidR="00844455" w:rsidRPr="005A6702" w:rsidRDefault="00844455" w:rsidP="00844455">
      <w:pPr>
        <w:pStyle w:val="NoSpacing"/>
        <w:numPr>
          <w:ilvl w:val="0"/>
          <w:numId w:val="4"/>
        </w:numPr>
        <w:overflowPunct w:val="0"/>
        <w:rPr>
          <w:rFonts w:asciiTheme="minorHAnsi" w:hAnsiTheme="minorHAnsi" w:cstheme="minorHAnsi"/>
        </w:rPr>
      </w:pPr>
      <w:r w:rsidRPr="005A6702">
        <w:rPr>
          <w:rFonts w:asciiTheme="minorHAnsi" w:hAnsiTheme="minorHAnsi" w:cstheme="minorHAnsi"/>
        </w:rPr>
        <w:t>9 punktów LED ARGB w rotorze wentylatora.</w:t>
      </w:r>
    </w:p>
    <w:p w14:paraId="2EF3B844" w14:textId="77777777" w:rsidR="00844455" w:rsidRPr="005A6702" w:rsidRDefault="00844455" w:rsidP="00844455">
      <w:pPr>
        <w:pStyle w:val="NoSpacing"/>
        <w:numPr>
          <w:ilvl w:val="0"/>
          <w:numId w:val="4"/>
        </w:numPr>
        <w:overflowPunct w:val="0"/>
        <w:rPr>
          <w:rFonts w:asciiTheme="minorHAnsi" w:hAnsiTheme="minorHAnsi" w:cstheme="minorHAnsi"/>
        </w:rPr>
      </w:pPr>
      <w:r w:rsidRPr="005A6702">
        <w:rPr>
          <w:rFonts w:asciiTheme="minorHAnsi" w:hAnsiTheme="minorHAnsi" w:cstheme="minorHAnsi"/>
        </w:rPr>
        <w:t>Wentylator o wysokim ciśnieniu statycznym i wysokiej wydajności.</w:t>
      </w:r>
    </w:p>
    <w:p w14:paraId="56F0C89E" w14:textId="77777777" w:rsidR="00844455" w:rsidRPr="005A6702" w:rsidRDefault="00844455" w:rsidP="00844455">
      <w:pPr>
        <w:pStyle w:val="NoSpacing"/>
        <w:numPr>
          <w:ilvl w:val="0"/>
          <w:numId w:val="4"/>
        </w:numPr>
        <w:overflowPunct w:val="0"/>
        <w:rPr>
          <w:rFonts w:asciiTheme="minorHAnsi" w:hAnsiTheme="minorHAnsi" w:cstheme="minorHAnsi"/>
        </w:rPr>
      </w:pPr>
      <w:r w:rsidRPr="005A6702">
        <w:rPr>
          <w:rFonts w:asciiTheme="minorHAnsi" w:hAnsiTheme="minorHAnsi" w:cstheme="minorHAnsi"/>
        </w:rPr>
        <w:t>Możliwość synchronizacji z kompatybilną płytą główną.</w:t>
      </w:r>
    </w:p>
    <w:p w14:paraId="6E4D2CEA" w14:textId="77777777" w:rsidR="00844455" w:rsidRPr="005A6702" w:rsidRDefault="00844455" w:rsidP="00844455">
      <w:pPr>
        <w:pStyle w:val="NoSpacing"/>
        <w:numPr>
          <w:ilvl w:val="0"/>
          <w:numId w:val="4"/>
        </w:numPr>
        <w:overflowPunct w:val="0"/>
        <w:rPr>
          <w:rFonts w:asciiTheme="minorHAnsi" w:hAnsiTheme="minorHAnsi" w:cstheme="minorHAnsi"/>
        </w:rPr>
      </w:pPr>
      <w:r w:rsidRPr="005A6702">
        <w:rPr>
          <w:rFonts w:asciiTheme="minorHAnsi" w:hAnsiTheme="minorHAnsi" w:cstheme="minorHAnsi"/>
        </w:rPr>
        <w:t>Funkcja PWM do automatycznego sterowania prędkością obrotową.</w:t>
      </w:r>
    </w:p>
    <w:p w14:paraId="21C0ECD8" w14:textId="77777777" w:rsidR="00844455" w:rsidRPr="005A6702" w:rsidRDefault="00844455" w:rsidP="00844455">
      <w:pPr>
        <w:pStyle w:val="NoSpacing"/>
        <w:numPr>
          <w:ilvl w:val="0"/>
          <w:numId w:val="4"/>
        </w:numPr>
        <w:overflowPunct w:val="0"/>
        <w:rPr>
          <w:rFonts w:asciiTheme="minorHAnsi" w:hAnsiTheme="minorHAnsi" w:cstheme="minorHAnsi"/>
        </w:rPr>
      </w:pPr>
      <w:r w:rsidRPr="005A6702">
        <w:rPr>
          <w:rFonts w:asciiTheme="minorHAnsi" w:hAnsiTheme="minorHAnsi" w:cstheme="minorHAnsi"/>
        </w:rPr>
        <w:t>Ciche i wytrzymałe łożyska hydrauliczne HBS.</w:t>
      </w:r>
    </w:p>
    <w:p w14:paraId="014ADA3D" w14:textId="77777777" w:rsidR="00844455" w:rsidRPr="005A6702" w:rsidRDefault="00844455" w:rsidP="00844455">
      <w:pPr>
        <w:pStyle w:val="NoSpacing"/>
        <w:numPr>
          <w:ilvl w:val="0"/>
          <w:numId w:val="4"/>
        </w:numPr>
        <w:overflowPunct w:val="0"/>
        <w:rPr>
          <w:rFonts w:asciiTheme="minorHAnsi" w:hAnsiTheme="minorHAnsi" w:cstheme="minorHAnsi"/>
        </w:rPr>
      </w:pPr>
      <w:r w:rsidRPr="005A6702">
        <w:rPr>
          <w:rFonts w:asciiTheme="minorHAnsi" w:hAnsiTheme="minorHAnsi" w:cstheme="minorHAnsi"/>
        </w:rPr>
        <w:t>Gumki antywibracyjne na ramce wentylatorów.</w:t>
      </w:r>
    </w:p>
    <w:p w14:paraId="2FA2F961" w14:textId="77777777" w:rsidR="00844455" w:rsidRPr="005A6702" w:rsidRDefault="00844455" w:rsidP="00844455">
      <w:pPr>
        <w:pStyle w:val="NoSpacing"/>
        <w:numPr>
          <w:ilvl w:val="0"/>
          <w:numId w:val="4"/>
        </w:numPr>
        <w:overflowPunct w:val="0"/>
        <w:rPr>
          <w:rFonts w:asciiTheme="minorHAnsi" w:hAnsiTheme="minorHAnsi" w:cstheme="minorHAnsi"/>
        </w:rPr>
      </w:pPr>
      <w:r w:rsidRPr="005A6702">
        <w:rPr>
          <w:rFonts w:asciiTheme="minorHAnsi" w:hAnsiTheme="minorHAnsi" w:cstheme="minorHAnsi"/>
        </w:rPr>
        <w:t>Demontowalny rotor do łatwego czyszczenia.</w:t>
      </w:r>
    </w:p>
    <w:p w14:paraId="1A45BFF4" w14:textId="77777777" w:rsidR="00844455" w:rsidRPr="005A6702" w:rsidRDefault="00844455" w:rsidP="00844455">
      <w:pPr>
        <w:pStyle w:val="NoSpacing"/>
        <w:numPr>
          <w:ilvl w:val="0"/>
          <w:numId w:val="4"/>
        </w:numPr>
        <w:overflowPunct w:val="0"/>
        <w:rPr>
          <w:rFonts w:asciiTheme="minorHAnsi" w:hAnsiTheme="minorHAnsi" w:cstheme="minorHAnsi"/>
        </w:rPr>
      </w:pPr>
      <w:r w:rsidRPr="005A6702">
        <w:rPr>
          <w:rFonts w:asciiTheme="minorHAnsi" w:hAnsiTheme="minorHAnsi" w:cstheme="minorHAnsi"/>
        </w:rPr>
        <w:lastRenderedPageBreak/>
        <w:t>Elegancki wygląd.</w:t>
      </w:r>
    </w:p>
    <w:p w14:paraId="00E1BE16" w14:textId="77777777" w:rsidR="00844455" w:rsidRPr="005A6702" w:rsidRDefault="00844455" w:rsidP="00844455">
      <w:pPr>
        <w:pStyle w:val="NoSpacing"/>
        <w:rPr>
          <w:rFonts w:asciiTheme="minorHAnsi" w:hAnsiTheme="minorHAnsi" w:cstheme="minorHAnsi"/>
        </w:rPr>
      </w:pPr>
    </w:p>
    <w:p w14:paraId="6F4603EE" w14:textId="3BC39892" w:rsidR="00844455" w:rsidRDefault="00844455" w:rsidP="00844455">
      <w:pPr>
        <w:pStyle w:val="NoSpacing"/>
        <w:rPr>
          <w:rFonts w:asciiTheme="minorHAnsi" w:hAnsiTheme="minorHAnsi" w:cstheme="minorHAnsi"/>
          <w:b/>
        </w:rPr>
      </w:pPr>
      <w:r w:rsidRPr="005A6702">
        <w:rPr>
          <w:rFonts w:asciiTheme="minorHAnsi" w:hAnsiTheme="minorHAnsi" w:cstheme="minorHAnsi"/>
          <w:b/>
        </w:rPr>
        <w:t>Specyfikacja zestawu wentylator</w:t>
      </w:r>
      <w:r>
        <w:rPr>
          <w:rFonts w:asciiTheme="minorHAnsi" w:hAnsiTheme="minorHAnsi" w:cstheme="minorHAnsi"/>
          <w:b/>
        </w:rPr>
        <w:t>ó</w:t>
      </w:r>
      <w:r w:rsidRPr="005A6702">
        <w:rPr>
          <w:rFonts w:asciiTheme="minorHAnsi" w:hAnsiTheme="minorHAnsi" w:cstheme="minorHAnsi"/>
          <w:b/>
        </w:rPr>
        <w:t>w Stella HP ARGB 1</w:t>
      </w:r>
      <w:r>
        <w:rPr>
          <w:rFonts w:asciiTheme="minorHAnsi" w:hAnsiTheme="minorHAnsi" w:cstheme="minorHAnsi"/>
          <w:b/>
        </w:rPr>
        <w:t>4</w:t>
      </w:r>
      <w:r w:rsidRPr="005A6702">
        <w:rPr>
          <w:rFonts w:asciiTheme="minorHAnsi" w:hAnsiTheme="minorHAnsi" w:cstheme="minorHAnsi"/>
          <w:b/>
        </w:rPr>
        <w:t>0 mm PWM</w:t>
      </w:r>
      <w:r>
        <w:rPr>
          <w:rFonts w:asciiTheme="minorHAnsi" w:hAnsiTheme="minorHAnsi" w:cstheme="minorHAnsi"/>
          <w:b/>
        </w:rPr>
        <w:t xml:space="preserve"> REV 1.1</w:t>
      </w:r>
      <w:r w:rsidRPr="005A6702">
        <w:rPr>
          <w:rFonts w:asciiTheme="minorHAnsi" w:hAnsiTheme="minorHAnsi" w:cstheme="minorHAnsi"/>
          <w:b/>
        </w:rPr>
        <w:t>:</w:t>
      </w:r>
    </w:p>
    <w:p w14:paraId="6C11B0EA" w14:textId="272D34A9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Wymiary wentylatora: 1</w:t>
      </w:r>
      <w:r>
        <w:rPr>
          <w:rFonts w:asciiTheme="minorHAnsi" w:hAnsiTheme="minorHAnsi" w:cstheme="minorHAnsi"/>
          <w:bCs/>
        </w:rPr>
        <w:t>4</w:t>
      </w:r>
      <w:r w:rsidRPr="005A6702">
        <w:rPr>
          <w:rFonts w:asciiTheme="minorHAnsi" w:hAnsiTheme="minorHAnsi" w:cstheme="minorHAnsi"/>
          <w:bCs/>
        </w:rPr>
        <w:t>0×1</w:t>
      </w:r>
      <w:r>
        <w:rPr>
          <w:rFonts w:asciiTheme="minorHAnsi" w:hAnsiTheme="minorHAnsi" w:cstheme="minorHAnsi"/>
          <w:bCs/>
        </w:rPr>
        <w:t>4</w:t>
      </w:r>
      <w:r w:rsidRPr="005A6702">
        <w:rPr>
          <w:rFonts w:asciiTheme="minorHAnsi" w:hAnsiTheme="minorHAnsi" w:cstheme="minorHAnsi"/>
          <w:bCs/>
        </w:rPr>
        <w:t>0×25 mm</w:t>
      </w:r>
    </w:p>
    <w:p w14:paraId="7DBD00E8" w14:textId="77D62CAD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Liczba obrotów: 250-</w:t>
      </w:r>
      <w:r>
        <w:rPr>
          <w:rFonts w:asciiTheme="minorHAnsi" w:hAnsiTheme="minorHAnsi" w:cstheme="minorHAnsi"/>
          <w:bCs/>
        </w:rPr>
        <w:t>18</w:t>
      </w:r>
      <w:r w:rsidRPr="005A6702">
        <w:rPr>
          <w:rFonts w:asciiTheme="minorHAnsi" w:hAnsiTheme="minorHAnsi" w:cstheme="minorHAnsi"/>
          <w:bCs/>
        </w:rPr>
        <w:t>00 obr./min (±10%)</w:t>
      </w:r>
    </w:p>
    <w:p w14:paraId="56D8C6E1" w14:textId="77777777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Liczba łopatek jednego wentylatora: 9</w:t>
      </w:r>
    </w:p>
    <w:p w14:paraId="555296A7" w14:textId="77777777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Kolor ramki: czarny</w:t>
      </w:r>
    </w:p>
    <w:p w14:paraId="5C6A7A9B" w14:textId="77777777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Kolor łopatek: półprzeźroczysty-biały</w:t>
      </w:r>
    </w:p>
    <w:p w14:paraId="7BEE6266" w14:textId="77777777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Łożysko: hydrauliczne (HBS)</w:t>
      </w:r>
    </w:p>
    <w:p w14:paraId="0341D7F2" w14:textId="77777777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Sterowanie (wentylator): PWM</w:t>
      </w:r>
    </w:p>
    <w:p w14:paraId="1006202E" w14:textId="77777777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Napięcie (wentylator): 12 V</w:t>
      </w:r>
    </w:p>
    <w:p w14:paraId="560D4035" w14:textId="4595D10B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Natężenie (wentylator): 0,3</w:t>
      </w:r>
      <w:r>
        <w:rPr>
          <w:rFonts w:asciiTheme="minorHAnsi" w:hAnsiTheme="minorHAnsi" w:cstheme="minorHAnsi"/>
          <w:bCs/>
        </w:rPr>
        <w:t>5</w:t>
      </w:r>
      <w:r w:rsidRPr="005A6702">
        <w:rPr>
          <w:rFonts w:asciiTheme="minorHAnsi" w:hAnsiTheme="minorHAnsi" w:cstheme="minorHAnsi"/>
          <w:bCs/>
        </w:rPr>
        <w:t xml:space="preserve"> A</w:t>
      </w:r>
    </w:p>
    <w:p w14:paraId="55650446" w14:textId="77777777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Napięcie (oświetlenie LED ARGB): 5 V</w:t>
      </w:r>
    </w:p>
    <w:p w14:paraId="1F61D529" w14:textId="77777777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Natężenie (oświetlenie LED ARGB): 0,</w:t>
      </w:r>
      <w:r>
        <w:rPr>
          <w:rFonts w:asciiTheme="minorHAnsi" w:hAnsiTheme="minorHAnsi" w:cstheme="minorHAnsi"/>
          <w:bCs/>
        </w:rPr>
        <w:t>4</w:t>
      </w:r>
      <w:r w:rsidRPr="005A6702">
        <w:rPr>
          <w:rFonts w:asciiTheme="minorHAnsi" w:hAnsiTheme="minorHAnsi" w:cstheme="minorHAnsi"/>
          <w:bCs/>
        </w:rPr>
        <w:t>0 A</w:t>
      </w:r>
    </w:p>
    <w:p w14:paraId="073B56AC" w14:textId="77777777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Wtyczka (wentylator): 4-pin (z rozdzielaczem)</w:t>
      </w:r>
    </w:p>
    <w:p w14:paraId="0A78B09F" w14:textId="77777777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Wtyczka (oświetlenie LED ARGB): 3-pin (z rozdzielaczem)</w:t>
      </w:r>
    </w:p>
    <w:p w14:paraId="531C76B6" w14:textId="77777777" w:rsidR="00844455" w:rsidRPr="005A6702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Żywotność: 50 000 h</w:t>
      </w:r>
    </w:p>
    <w:p w14:paraId="060311BE" w14:textId="77777777" w:rsidR="00844455" w:rsidRDefault="00844455" w:rsidP="00844455">
      <w:pPr>
        <w:pStyle w:val="NoSpacing"/>
        <w:numPr>
          <w:ilvl w:val="0"/>
          <w:numId w:val="6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Gwarancja: 24 miesiące</w:t>
      </w:r>
    </w:p>
    <w:p w14:paraId="3ECC4F89" w14:textId="77777777" w:rsidR="00844455" w:rsidRPr="005A6702" w:rsidRDefault="00844455" w:rsidP="00844455">
      <w:pPr>
        <w:pStyle w:val="NoSpacing"/>
        <w:rPr>
          <w:rFonts w:asciiTheme="minorHAnsi" w:hAnsiTheme="minorHAnsi" w:cstheme="minorHAnsi"/>
          <w:bCs/>
        </w:rPr>
      </w:pPr>
    </w:p>
    <w:p w14:paraId="3F14065F" w14:textId="77777777" w:rsidR="00844455" w:rsidRPr="005A6702" w:rsidRDefault="00844455" w:rsidP="00844455">
      <w:pPr>
        <w:pStyle w:val="NoSpacing"/>
        <w:rPr>
          <w:rFonts w:asciiTheme="minorHAnsi" w:hAnsiTheme="minorHAnsi" w:cstheme="minorHAnsi"/>
          <w:b/>
        </w:rPr>
      </w:pPr>
      <w:r w:rsidRPr="005A6702">
        <w:rPr>
          <w:rFonts w:asciiTheme="minorHAnsi" w:hAnsiTheme="minorHAnsi" w:cstheme="minorHAnsi"/>
          <w:b/>
        </w:rPr>
        <w:t>Zestaw zawiera:</w:t>
      </w:r>
    </w:p>
    <w:p w14:paraId="7E454EEA" w14:textId="43785C92" w:rsidR="00844455" w:rsidRPr="005A6702" w:rsidRDefault="00844455" w:rsidP="00844455">
      <w:pPr>
        <w:pStyle w:val="NoSpacing"/>
        <w:numPr>
          <w:ilvl w:val="0"/>
          <w:numId w:val="5"/>
        </w:numPr>
        <w:overflowPunct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1</w:t>
      </w:r>
      <w:r w:rsidRPr="005A6702">
        <w:rPr>
          <w:rFonts w:asciiTheme="minorHAnsi" w:hAnsiTheme="minorHAnsi" w:cstheme="minorHAnsi"/>
          <w:bCs/>
          <w:lang w:val="en-GB"/>
        </w:rPr>
        <w:t xml:space="preserve"> × </w:t>
      </w:r>
      <w:proofErr w:type="spellStart"/>
      <w:r w:rsidRPr="005A6702">
        <w:rPr>
          <w:rFonts w:asciiTheme="minorHAnsi" w:hAnsiTheme="minorHAnsi" w:cstheme="minorHAnsi"/>
          <w:bCs/>
          <w:lang w:val="en-GB"/>
        </w:rPr>
        <w:t>wentylator</w:t>
      </w:r>
      <w:proofErr w:type="spellEnd"/>
      <w:r w:rsidRPr="005A6702">
        <w:rPr>
          <w:rFonts w:asciiTheme="minorHAnsi" w:hAnsiTheme="minorHAnsi" w:cstheme="minorHAnsi"/>
          <w:bCs/>
          <w:lang w:val="en-GB"/>
        </w:rPr>
        <w:t xml:space="preserve"> St</w:t>
      </w:r>
      <w:r>
        <w:rPr>
          <w:rFonts w:asciiTheme="minorHAnsi" w:hAnsiTheme="minorHAnsi" w:cstheme="minorHAnsi"/>
          <w:bCs/>
          <w:lang w:val="en-GB"/>
        </w:rPr>
        <w:t>e</w:t>
      </w:r>
      <w:r w:rsidRPr="005A6702">
        <w:rPr>
          <w:rFonts w:asciiTheme="minorHAnsi" w:hAnsiTheme="minorHAnsi" w:cstheme="minorHAnsi"/>
          <w:bCs/>
          <w:lang w:val="en-GB"/>
        </w:rPr>
        <w:t>lla HP ARGB 1</w:t>
      </w:r>
      <w:r>
        <w:rPr>
          <w:rFonts w:asciiTheme="minorHAnsi" w:hAnsiTheme="minorHAnsi" w:cstheme="minorHAnsi"/>
          <w:bCs/>
          <w:lang w:val="en-GB"/>
        </w:rPr>
        <w:t>4</w:t>
      </w:r>
      <w:r w:rsidRPr="005A6702">
        <w:rPr>
          <w:rFonts w:asciiTheme="minorHAnsi" w:hAnsiTheme="minorHAnsi" w:cstheme="minorHAnsi"/>
          <w:bCs/>
          <w:lang w:val="en-GB"/>
        </w:rPr>
        <w:t>0 mm PWM,</w:t>
      </w:r>
    </w:p>
    <w:p w14:paraId="43F15022" w14:textId="77777777" w:rsidR="00844455" w:rsidRPr="005A6702" w:rsidRDefault="00844455" w:rsidP="00844455">
      <w:pPr>
        <w:pStyle w:val="NoSpacing"/>
        <w:numPr>
          <w:ilvl w:val="0"/>
          <w:numId w:val="5"/>
        </w:numPr>
        <w:overflowPunct w:val="0"/>
        <w:rPr>
          <w:rFonts w:asciiTheme="minorHAnsi" w:hAnsiTheme="minorHAnsi" w:cstheme="minorHAnsi"/>
          <w:bCs/>
        </w:rPr>
      </w:pPr>
      <w:r w:rsidRPr="005A6702">
        <w:rPr>
          <w:rFonts w:asciiTheme="minorHAnsi" w:hAnsiTheme="minorHAnsi" w:cstheme="minorHAnsi"/>
          <w:bCs/>
        </w:rPr>
        <w:t>śruby montażowe.</w:t>
      </w:r>
    </w:p>
    <w:p w14:paraId="4C75E9DC" w14:textId="77777777" w:rsidR="00844455" w:rsidRPr="00844455" w:rsidRDefault="00844455">
      <w:pPr>
        <w:pStyle w:val="NoSpacing"/>
        <w:rPr>
          <w:rFonts w:asciiTheme="minorHAnsi" w:hAnsiTheme="minorHAnsi" w:cstheme="minorHAnsi"/>
        </w:rPr>
      </w:pPr>
    </w:p>
    <w:sectPr w:rsidR="00844455" w:rsidRPr="00844455">
      <w:pgSz w:w="11906" w:h="16838"/>
      <w:pgMar w:top="1417" w:right="1417" w:bottom="1417" w:left="1417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7979"/>
    <w:multiLevelType w:val="multilevel"/>
    <w:tmpl w:val="AF1C4772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867C77"/>
    <w:multiLevelType w:val="multilevel"/>
    <w:tmpl w:val="888E4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B138AF"/>
    <w:multiLevelType w:val="hybridMultilevel"/>
    <w:tmpl w:val="8F0C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658D8"/>
    <w:multiLevelType w:val="hybridMultilevel"/>
    <w:tmpl w:val="3574F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F28EF"/>
    <w:multiLevelType w:val="multilevel"/>
    <w:tmpl w:val="21263B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FA1E0F"/>
    <w:multiLevelType w:val="multilevel"/>
    <w:tmpl w:val="C9E85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44"/>
    <w:rsid w:val="000F4F44"/>
    <w:rsid w:val="0084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A482"/>
  <w15:docId w15:val="{3308A606-5BB5-4DE2-8219-9998B1BB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lang w:val="pl-P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Verdana" w:eastAsia="Calibri" w:hAnsi="Verdan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hAnsi="Verdana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Verdana" w:hAnsi="Verdan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Verdana" w:hAnsi="Verdana"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Verdana" w:eastAsia="Calibri" w:hAnsi="Verdana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C4F3C"/>
    <w:rPr>
      <w:rFonts w:ascii="Calibri" w:eastAsia="Calibri" w:hAnsi="Calibri"/>
      <w:color w:val="00000A"/>
      <w:sz w:val="22"/>
    </w:rPr>
  </w:style>
  <w:style w:type="paragraph" w:styleId="ListParagraph">
    <w:name w:val="List Paragraph"/>
    <w:basedOn w:val="Normal"/>
    <w:uiPriority w:val="34"/>
    <w:qFormat/>
    <w:rsid w:val="00E37360"/>
    <w:pPr>
      <w:spacing w:after="160" w:line="259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3432</Characters>
  <Application>Microsoft Office Word</Application>
  <DocSecurity>0</DocSecurity>
  <Lines>28</Lines>
  <Paragraphs>8</Paragraphs>
  <ScaleCrop>false</ScaleCrop>
  <Company>NVISION.PL Sp. z o.o.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Niechaj</dc:creator>
  <dc:description/>
  <cp:lastModifiedBy>Łukasz Marek</cp:lastModifiedBy>
  <cp:revision>6</cp:revision>
  <dcterms:created xsi:type="dcterms:W3CDTF">2019-06-17T12:35:00Z</dcterms:created>
  <dcterms:modified xsi:type="dcterms:W3CDTF">2021-03-23T16:12:00Z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NVISION.PL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